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黑体" w:eastAsia="黑体"/>
          <w:color w:val="auto"/>
          <w:sz w:val="32"/>
          <w:szCs w:val="32"/>
        </w:rPr>
      </w:pPr>
      <w:r>
        <w:rPr>
          <w:rFonts w:hint="eastAsia" w:ascii="黑体" w:eastAsia="黑体"/>
          <w:color w:val="auto"/>
          <w:sz w:val="32"/>
          <w:szCs w:val="32"/>
          <w:lang w:eastAsia="zh-CN"/>
        </w:rPr>
        <w:t>铜陵有色设计研究院</w:t>
      </w:r>
      <w:r>
        <w:rPr>
          <w:rFonts w:hint="eastAsia" w:ascii="黑体" w:eastAsia="黑体"/>
          <w:color w:val="auto"/>
          <w:sz w:val="32"/>
          <w:szCs w:val="32"/>
          <w:lang w:val="en-US" w:eastAsia="zh-CN"/>
        </w:rPr>
        <w:t>有限责任公司</w:t>
      </w:r>
      <w:bookmarkStart w:id="13" w:name="_GoBack"/>
      <w:bookmarkEnd w:id="13"/>
      <w:r>
        <w:rPr>
          <w:rFonts w:hint="eastAsia" w:ascii="黑体" w:eastAsia="黑体"/>
          <w:color w:val="auto"/>
          <w:sz w:val="32"/>
          <w:szCs w:val="32"/>
          <w:lang w:eastAsia="zh-CN"/>
        </w:rPr>
        <w:t>信息公开</w:t>
      </w:r>
      <w:r>
        <w:rPr>
          <w:rFonts w:hint="eastAsia" w:ascii="黑体" w:eastAsia="黑体"/>
          <w:color w:val="auto"/>
          <w:sz w:val="32"/>
          <w:szCs w:val="32"/>
        </w:rPr>
        <w:t>管理办法</w:t>
      </w:r>
    </w:p>
    <w:p>
      <w:pPr>
        <w:spacing w:beforeLines="50" w:afterLines="50" w:line="360" w:lineRule="exact"/>
        <w:outlineLvl w:val="0"/>
        <w:rPr>
          <w:rFonts w:ascii="黑体" w:hAnsi="宋体" w:eastAsia="黑体"/>
          <w:bCs/>
          <w:color w:val="auto"/>
        </w:rPr>
      </w:pPr>
      <w:bookmarkStart w:id="0" w:name="_Toc16745"/>
      <w:r>
        <w:rPr>
          <w:rFonts w:hint="eastAsia" w:ascii="黑体" w:hAnsi="宋体" w:eastAsia="黑体"/>
          <w:bCs/>
          <w:color w:val="auto"/>
        </w:rPr>
        <w:t>1  范围</w:t>
      </w:r>
      <w:bookmarkEnd w:id="0"/>
    </w:p>
    <w:p>
      <w:pPr>
        <w:spacing w:line="360" w:lineRule="exact"/>
        <w:ind w:firstLine="420" w:firstLineChars="200"/>
        <w:rPr>
          <w:rFonts w:ascii="宋体" w:hAnsi="宋体" w:eastAsia="宋体" w:cs="Times New Roman"/>
          <w:color w:val="auto"/>
          <w:szCs w:val="30"/>
        </w:rPr>
      </w:pPr>
      <w:r>
        <w:rPr>
          <w:rFonts w:hint="eastAsia" w:ascii="宋体" w:hAnsi="宋体" w:eastAsia="宋体" w:cs="Times New Roman"/>
          <w:color w:val="auto"/>
          <w:szCs w:val="30"/>
        </w:rPr>
        <w:t>本文件规定了</w:t>
      </w:r>
      <w:r>
        <w:rPr>
          <w:rFonts w:hint="eastAsia" w:ascii="宋体" w:hAnsi="宋体" w:eastAsia="宋体" w:cs="Times New Roman"/>
          <w:color w:val="auto"/>
          <w:szCs w:val="30"/>
          <w:lang w:eastAsia="zh-CN"/>
        </w:rPr>
        <w:t>信息公开</w:t>
      </w:r>
      <w:r>
        <w:rPr>
          <w:rFonts w:hint="eastAsia" w:ascii="宋体" w:hAnsi="宋体" w:eastAsia="宋体" w:cs="Times New Roman"/>
          <w:color w:val="auto"/>
          <w:szCs w:val="30"/>
        </w:rPr>
        <w:t>管理</w:t>
      </w:r>
      <w:r>
        <w:rPr>
          <w:rFonts w:hint="eastAsia" w:ascii="宋体" w:hAnsi="宋体" w:eastAsia="宋体" w:cs="Times New Roman"/>
          <w:color w:val="auto"/>
          <w:szCs w:val="30"/>
          <w:lang w:eastAsia="zh-CN"/>
        </w:rPr>
        <w:t>机构及职责、管理内容及方式、监督与检查</w:t>
      </w:r>
      <w:r>
        <w:rPr>
          <w:rFonts w:hint="eastAsia" w:ascii="宋体" w:hAnsi="宋体" w:eastAsia="宋体" w:cs="Times New Roman"/>
          <w:color w:val="auto"/>
          <w:szCs w:val="30"/>
        </w:rPr>
        <w:t>。</w:t>
      </w:r>
    </w:p>
    <w:p>
      <w:pPr>
        <w:spacing w:line="360" w:lineRule="exact"/>
        <w:ind w:firstLine="420" w:firstLineChars="200"/>
        <w:rPr>
          <w:rFonts w:ascii="宋体" w:hAnsi="宋体" w:eastAsia="宋体" w:cs="Times New Roman"/>
          <w:color w:val="auto"/>
          <w:szCs w:val="30"/>
        </w:rPr>
      </w:pPr>
      <w:r>
        <w:rPr>
          <w:rFonts w:hint="eastAsia" w:ascii="宋体" w:hAnsi="宋体" w:eastAsia="宋体" w:cs="Times New Roman"/>
          <w:color w:val="auto"/>
          <w:szCs w:val="30"/>
        </w:rPr>
        <w:t>本文件适用于铜陵有色设计研究院有限责任公司（以下简称“铜陵有色设计院”）。</w:t>
      </w:r>
    </w:p>
    <w:p>
      <w:pPr>
        <w:spacing w:beforeLines="50" w:afterLines="50" w:line="360" w:lineRule="exact"/>
        <w:outlineLvl w:val="0"/>
        <w:rPr>
          <w:rFonts w:ascii="黑体" w:hAnsi="宋体" w:eastAsia="黑体"/>
          <w:bCs/>
          <w:color w:val="auto"/>
        </w:rPr>
      </w:pPr>
      <w:bookmarkStart w:id="1" w:name="_Toc17396"/>
      <w:bookmarkStart w:id="2" w:name="_Toc116478592"/>
      <w:bookmarkStart w:id="3" w:name="_Toc115169735"/>
      <w:r>
        <w:rPr>
          <w:rFonts w:hint="eastAsia" w:ascii="黑体" w:hAnsi="宋体" w:eastAsia="黑体"/>
          <w:bCs/>
          <w:color w:val="auto"/>
        </w:rPr>
        <w:t>2  规范性引用文件</w:t>
      </w:r>
      <w:bookmarkEnd w:id="1"/>
      <w:bookmarkEnd w:id="2"/>
      <w:bookmarkEnd w:id="3"/>
    </w:p>
    <w:p>
      <w:pPr>
        <w:pStyle w:val="8"/>
        <w:spacing w:line="360" w:lineRule="exact"/>
        <w:ind w:firstLine="420"/>
        <w:rPr>
          <w:rFonts w:hAnsi="宋体" w:cs="宋体"/>
          <w:color w:val="auto"/>
        </w:rPr>
      </w:pPr>
      <w:r>
        <w:rPr>
          <w:rFonts w:hint="eastAsia" w:hAnsi="宋体" w:cs="宋体"/>
          <w:color w:val="auto"/>
        </w:rPr>
        <w:t>下列文件中的条款通过本文件的引用而成为本文件的条款。凡是注日期的引用文件，其随后所有的修改（不包括勘误的内容）或修订版均不适用于本文件，然而，鼓励根据本文件达成协议的各方研究是否可使用这些文件的最新版本。凡是不注日期的引用文件，其最新版本适用于本文件。</w:t>
      </w:r>
    </w:p>
    <w:p>
      <w:pPr>
        <w:spacing w:line="360" w:lineRule="exact"/>
        <w:ind w:firstLine="420" w:firstLineChars="200"/>
        <w:rPr>
          <w:rFonts w:ascii="宋体" w:hAnsi="宋体" w:eastAsia="宋体" w:cs="宋体"/>
          <w:color w:val="auto"/>
          <w:kern w:val="0"/>
          <w:szCs w:val="20"/>
        </w:rPr>
      </w:pPr>
      <w:r>
        <w:rPr>
          <w:rFonts w:hint="eastAsia" w:ascii="宋体" w:hAnsi="宋体" w:eastAsia="宋体" w:cs="宋体"/>
          <w:color w:val="auto"/>
          <w:kern w:val="0"/>
          <w:szCs w:val="20"/>
        </w:rPr>
        <w:t>《</w:t>
      </w:r>
      <w:r>
        <w:rPr>
          <w:rFonts w:hint="eastAsia" w:ascii="宋体" w:hAnsi="宋体" w:eastAsia="宋体" w:cs="宋体"/>
          <w:color w:val="auto"/>
          <w:kern w:val="0"/>
          <w:szCs w:val="20"/>
          <w:lang w:eastAsia="zh-CN"/>
        </w:rPr>
        <w:t>铜陵有色金属集团控股有限公司信息公开暂行办法</w:t>
      </w:r>
      <w:r>
        <w:rPr>
          <w:rFonts w:hint="eastAsia" w:ascii="宋体" w:hAnsi="宋体" w:eastAsia="宋体" w:cs="宋体"/>
          <w:color w:val="auto"/>
          <w:kern w:val="0"/>
          <w:szCs w:val="20"/>
        </w:rPr>
        <w:t>》</w:t>
      </w:r>
      <w:r>
        <w:rPr>
          <w:rFonts w:hint="eastAsia" w:ascii="宋体" w:hAnsi="宋体" w:eastAsia="宋体" w:cs="宋体"/>
          <w:color w:val="auto"/>
          <w:kern w:val="0"/>
          <w:szCs w:val="20"/>
          <w:lang w:val="en-US" w:eastAsia="zh-CN"/>
        </w:rPr>
        <w:t xml:space="preserve">  </w:t>
      </w:r>
      <w:r>
        <w:rPr>
          <w:rFonts w:hint="eastAsia" w:ascii="宋体" w:hAnsi="宋体" w:eastAsia="宋体" w:cs="宋体"/>
          <w:color w:val="auto"/>
          <w:kern w:val="0"/>
          <w:szCs w:val="20"/>
          <w:lang w:eastAsia="zh-CN"/>
        </w:rPr>
        <w:t>铜</w:t>
      </w:r>
      <w:r>
        <w:rPr>
          <w:rFonts w:hint="eastAsia" w:ascii="宋体" w:hAnsi="宋体" w:eastAsia="宋体" w:cs="宋体"/>
          <w:color w:val="auto"/>
          <w:kern w:val="0"/>
          <w:szCs w:val="20"/>
        </w:rPr>
        <w:t>色控股办（20</w:t>
      </w:r>
      <w:r>
        <w:rPr>
          <w:rFonts w:hint="eastAsia" w:ascii="宋体" w:hAnsi="宋体" w:eastAsia="宋体" w:cs="宋体"/>
          <w:color w:val="auto"/>
          <w:kern w:val="0"/>
          <w:szCs w:val="20"/>
          <w:lang w:val="en-US" w:eastAsia="zh-CN"/>
        </w:rPr>
        <w:t>2</w:t>
      </w:r>
      <w:r>
        <w:rPr>
          <w:rFonts w:hint="eastAsia" w:ascii="宋体" w:hAnsi="宋体" w:eastAsia="宋体" w:cs="宋体"/>
          <w:color w:val="auto"/>
          <w:kern w:val="0"/>
          <w:szCs w:val="20"/>
        </w:rPr>
        <w:t>2）</w:t>
      </w:r>
      <w:r>
        <w:rPr>
          <w:rFonts w:hint="eastAsia" w:ascii="宋体" w:hAnsi="宋体" w:eastAsia="宋体" w:cs="宋体"/>
          <w:color w:val="auto"/>
          <w:kern w:val="0"/>
          <w:szCs w:val="20"/>
          <w:lang w:val="en-US" w:eastAsia="zh-CN"/>
        </w:rPr>
        <w:t>266</w:t>
      </w:r>
      <w:r>
        <w:rPr>
          <w:rFonts w:hint="eastAsia" w:ascii="宋体" w:hAnsi="宋体" w:eastAsia="宋体" w:cs="宋体"/>
          <w:color w:val="auto"/>
          <w:kern w:val="0"/>
          <w:szCs w:val="20"/>
        </w:rPr>
        <w:t>号</w:t>
      </w:r>
    </w:p>
    <w:p>
      <w:pPr>
        <w:spacing w:beforeLines="50" w:afterLines="50" w:line="360" w:lineRule="exact"/>
        <w:outlineLvl w:val="0"/>
        <w:rPr>
          <w:rFonts w:ascii="黑体" w:hAnsi="宋体" w:eastAsia="黑体"/>
          <w:bCs/>
          <w:color w:val="auto"/>
        </w:rPr>
      </w:pPr>
      <w:bookmarkStart w:id="4" w:name="_Toc1182"/>
      <w:r>
        <w:rPr>
          <w:rFonts w:hint="eastAsia" w:ascii="黑体" w:hAnsi="宋体" w:eastAsia="黑体"/>
          <w:bCs/>
          <w:color w:val="auto"/>
        </w:rPr>
        <w:t>3  术语和定义</w:t>
      </w:r>
      <w:bookmarkEnd w:id="4"/>
    </w:p>
    <w:p>
      <w:pPr>
        <w:spacing w:line="360" w:lineRule="exact"/>
        <w:ind w:firstLine="420" w:firstLineChars="200"/>
        <w:rPr>
          <w:rFonts w:hint="eastAsia" w:ascii="黑体" w:hAnsi="宋体" w:eastAsia="黑体" w:cs="Times New Roman"/>
          <w:bCs/>
          <w:color w:val="auto"/>
          <w:szCs w:val="21"/>
          <w:lang w:eastAsia="zh-CN"/>
        </w:rPr>
      </w:pPr>
      <w:r>
        <w:rPr>
          <w:rFonts w:hint="eastAsia" w:ascii="黑体" w:hAnsi="宋体" w:eastAsia="黑体" w:cs="Times New Roman"/>
          <w:bCs/>
          <w:color w:val="auto"/>
          <w:szCs w:val="21"/>
          <w:lang w:eastAsia="zh-CN"/>
        </w:rPr>
        <w:t>信息</w:t>
      </w:r>
    </w:p>
    <w:p>
      <w:pPr>
        <w:ind w:firstLine="420" w:firstLineChars="200"/>
        <w:rPr>
          <w:rFonts w:hint="eastAsia" w:ascii="宋体" w:hAnsi="宋体" w:eastAsia="宋体"/>
          <w:color w:val="auto"/>
        </w:rPr>
      </w:pPr>
      <w:r>
        <w:rPr>
          <w:rFonts w:hint="eastAsia" w:ascii="宋体" w:hAnsi="宋体" w:eastAsia="宋体"/>
          <w:color w:val="auto"/>
        </w:rPr>
        <w:t>本</w:t>
      </w:r>
      <w:r>
        <w:rPr>
          <w:rFonts w:hint="eastAsia" w:ascii="宋体" w:hAnsi="宋体" w:eastAsia="宋体"/>
          <w:color w:val="auto"/>
          <w:lang w:eastAsia="zh-CN"/>
        </w:rPr>
        <w:t>文件</w:t>
      </w:r>
      <w:r>
        <w:rPr>
          <w:rFonts w:hint="eastAsia" w:ascii="宋体" w:hAnsi="宋体" w:eastAsia="宋体"/>
          <w:color w:val="auto"/>
        </w:rPr>
        <w:t>所称“信息”是指公开发布的以文字、图片和图表等形式记录或保存的信息。</w:t>
      </w:r>
    </w:p>
    <w:p>
      <w:pPr>
        <w:spacing w:beforeLines="50" w:afterLines="50" w:line="360" w:lineRule="exact"/>
        <w:outlineLvl w:val="0"/>
        <w:rPr>
          <w:rFonts w:ascii="黑体" w:hAnsi="宋体" w:eastAsia="黑体"/>
          <w:bCs/>
          <w:color w:val="auto"/>
        </w:rPr>
      </w:pPr>
      <w:bookmarkStart w:id="5" w:name="_Toc11249"/>
      <w:r>
        <w:rPr>
          <w:rFonts w:hint="eastAsia" w:ascii="黑体" w:hAnsi="宋体" w:eastAsia="黑体"/>
          <w:bCs/>
          <w:color w:val="auto"/>
        </w:rPr>
        <w:t xml:space="preserve">4  </w:t>
      </w:r>
      <w:r>
        <w:rPr>
          <w:rFonts w:hint="eastAsia" w:ascii="黑体" w:hAnsi="宋体" w:eastAsia="黑体"/>
          <w:bCs/>
          <w:color w:val="auto"/>
          <w:lang w:eastAsia="zh-CN"/>
        </w:rPr>
        <w:t>管理</w:t>
      </w:r>
      <w:r>
        <w:rPr>
          <w:rFonts w:hint="eastAsia" w:ascii="黑体" w:hAnsi="宋体" w:eastAsia="黑体"/>
          <w:bCs/>
          <w:color w:val="auto"/>
        </w:rPr>
        <w:t>机构及职责</w:t>
      </w:r>
      <w:bookmarkEnd w:id="5"/>
    </w:p>
    <w:p>
      <w:pPr>
        <w:spacing w:line="360" w:lineRule="atLeast"/>
        <w:rPr>
          <w:rFonts w:hint="eastAsia" w:ascii="宋体" w:hAnsi="宋体" w:eastAsia="宋体" w:cs="Times New Roman"/>
          <w:color w:val="auto"/>
          <w:szCs w:val="21"/>
          <w:lang w:val="en-US" w:eastAsia="zh-CN"/>
        </w:rPr>
      </w:pPr>
      <w:bookmarkStart w:id="6" w:name="_Toc115254566"/>
      <w:r>
        <w:rPr>
          <w:rFonts w:hint="eastAsia" w:ascii="黑体" w:hAnsi="黑体" w:eastAsia="黑体" w:cs="黑体"/>
          <w:color w:val="auto"/>
          <w:lang w:val="en-US" w:eastAsia="zh-CN"/>
        </w:rPr>
        <w:t>5</w:t>
      </w:r>
      <w:r>
        <w:rPr>
          <w:rFonts w:hint="eastAsia" w:ascii="黑体" w:hAnsi="黑体" w:eastAsia="黑体" w:cs="黑体"/>
          <w:color w:val="auto"/>
        </w:rPr>
        <w:t xml:space="preserve">.1  </w:t>
      </w:r>
      <w:bookmarkEnd w:id="6"/>
      <w:r>
        <w:rPr>
          <w:rFonts w:hint="eastAsia" w:ascii="宋体" w:hAnsi="宋体" w:eastAsia="宋体" w:cs="Times New Roman"/>
          <w:color w:val="auto"/>
          <w:szCs w:val="21"/>
          <w:lang w:val="en-US" w:eastAsia="zh-CN"/>
        </w:rPr>
        <w:t>成立信息公开工作领导小组，铜陵有色设计院党总支书记任组长、党总支宣传委员任副组长，各部室（包括管理部门、工程室、分公司）负责人为成员。领导小组研究解决信息公开工作中的重要事项，统筹谋划、监督指导企业信息公开工作。领导小组下设办公室，设在综合管理部，承担领导小组日常工作。</w:t>
      </w:r>
      <w:bookmarkStart w:id="7" w:name="_Toc115254567"/>
    </w:p>
    <w:bookmarkEnd w:id="7"/>
    <w:p>
      <w:pPr>
        <w:spacing w:line="360" w:lineRule="atLeas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w:t>
      </w:r>
      <w:r>
        <w:rPr>
          <w:rFonts w:hint="eastAsia" w:ascii="黑体" w:hAnsi="黑体" w:eastAsia="黑体" w:cs="黑体"/>
          <w:color w:val="auto"/>
          <w:lang w:val="en-US" w:eastAsia="zh-CN"/>
        </w:rPr>
        <w:t>2</w:t>
      </w:r>
      <w:r>
        <w:rPr>
          <w:rFonts w:hint="eastAsia" w:ascii="黑体" w:hAnsi="黑体" w:eastAsia="黑体" w:cs="黑体"/>
          <w:color w:val="auto"/>
        </w:rPr>
        <w:t xml:space="preserve">  </w:t>
      </w:r>
      <w:r>
        <w:rPr>
          <w:rFonts w:hint="eastAsia" w:ascii="宋体" w:hAnsi="宋体" w:eastAsia="宋体" w:cs="Times New Roman"/>
          <w:color w:val="auto"/>
          <w:szCs w:val="21"/>
          <w:lang w:val="en-US" w:eastAsia="zh-CN"/>
        </w:rPr>
        <w:t>信息公开工作领导小组办公室负责建立健全铜陵有色设计院信息公开工作机制，制定或修订信息公开制度；负责指导信息公开主体对拟公开信息进行意识形态安全审核、合规性审核、保密审查；负责在铜陵有色设计院内外部网站的信息发布工作；负责向集团公司或相关外部宣传媒体提供信息。</w:t>
      </w:r>
    </w:p>
    <w:p>
      <w:pPr>
        <w:spacing w:line="360" w:lineRule="atLeas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w:t>
      </w:r>
      <w:r>
        <w:rPr>
          <w:rFonts w:hint="eastAsia" w:ascii="黑体" w:hAnsi="黑体" w:eastAsia="黑体" w:cs="黑体"/>
          <w:color w:val="auto"/>
          <w:lang w:val="en-US" w:eastAsia="zh-CN"/>
        </w:rPr>
        <w:t>3</w:t>
      </w:r>
      <w:r>
        <w:rPr>
          <w:rFonts w:hint="eastAsia" w:ascii="黑体" w:hAnsi="黑体" w:eastAsia="黑体" w:cs="黑体"/>
          <w:color w:val="auto"/>
        </w:rPr>
        <w:t xml:space="preserve">  </w:t>
      </w:r>
      <w:r>
        <w:rPr>
          <w:rFonts w:hint="eastAsia" w:ascii="宋体" w:hAnsi="宋体" w:eastAsia="宋体" w:cs="Times New Roman"/>
          <w:color w:val="auto"/>
          <w:szCs w:val="21"/>
          <w:lang w:val="en-US" w:eastAsia="zh-CN"/>
        </w:rPr>
        <w:t>各部室是铜陵有色设计院提供信息内容的信息公开主体，负责提供、审核职责范围内的相关信息。 信息公开主体应当确定至少一名工作人员为信息公开工作联络人，具体负责本部门信息公开工作的开展、协调和落实，解决和反映信息公开工作遇到的问题。各部室的信息公开工作联络人名单应报信息公开工作领导小组办公室备案。</w:t>
      </w:r>
    </w:p>
    <w:p>
      <w:pPr>
        <w:spacing w:beforeLines="50" w:afterLines="50" w:line="360" w:lineRule="exact"/>
        <w:outlineLvl w:val="0"/>
        <w:rPr>
          <w:rFonts w:ascii="黑体" w:hAnsi="宋体" w:eastAsia="黑体"/>
          <w:bCs/>
          <w:color w:val="auto"/>
        </w:rPr>
      </w:pPr>
      <w:bookmarkStart w:id="8" w:name="_Toc29560"/>
      <w:r>
        <w:rPr>
          <w:rFonts w:hint="eastAsia" w:ascii="黑体" w:hAnsi="宋体" w:eastAsia="黑体"/>
          <w:bCs/>
          <w:color w:val="auto"/>
        </w:rPr>
        <w:t>5  管理内容及方式</w:t>
      </w:r>
      <w:bookmarkEnd w:id="8"/>
    </w:p>
    <w:p>
      <w:pPr>
        <w:pStyle w:val="2"/>
        <w:spacing w:line="360" w:lineRule="atLeast"/>
        <w:rPr>
          <w:rFonts w:hint="eastAsia" w:ascii="黑体" w:hAnsi="黑体" w:eastAsia="黑体" w:cs="黑体"/>
          <w:color w:val="auto"/>
          <w:lang w:eastAsia="zh-CN"/>
        </w:rPr>
      </w:pPr>
      <w:r>
        <w:rPr>
          <w:rFonts w:hint="eastAsia" w:ascii="黑体" w:hAnsi="黑体" w:eastAsia="黑体" w:cs="黑体"/>
          <w:color w:val="auto"/>
          <w:lang w:val="en-US" w:eastAsia="zh-CN"/>
        </w:rPr>
        <w:t>5</w:t>
      </w:r>
      <w:r>
        <w:rPr>
          <w:rFonts w:hint="eastAsia" w:ascii="黑体" w:hAnsi="黑体" w:eastAsia="黑体" w:cs="黑体"/>
          <w:color w:val="auto"/>
        </w:rPr>
        <w:t xml:space="preserve">.1  </w:t>
      </w:r>
      <w:r>
        <w:rPr>
          <w:rFonts w:hint="eastAsia" w:ascii="黑体" w:hAnsi="黑体" w:eastAsia="黑体" w:cs="黑体"/>
          <w:color w:val="auto"/>
          <w:lang w:eastAsia="zh-CN"/>
        </w:rPr>
        <w:t>信息公开原则</w:t>
      </w:r>
    </w:p>
    <w:p>
      <w:pPr>
        <w:spacing w:line="360" w:lineRule="atLeas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.1</w:t>
      </w:r>
      <w:r>
        <w:rPr>
          <w:rFonts w:hint="eastAsia" w:ascii="黑体" w:hAnsi="黑体" w:eastAsia="黑体" w:cs="黑体"/>
          <w:color w:val="auto"/>
          <w:lang w:val="en-US" w:eastAsia="zh-CN"/>
        </w:rPr>
        <w:t xml:space="preserve">.1  </w:t>
      </w:r>
      <w:r>
        <w:rPr>
          <w:rFonts w:hint="eastAsia" w:ascii="宋体" w:hAnsi="宋体" w:eastAsia="宋体" w:cs="Times New Roman"/>
          <w:color w:val="auto"/>
          <w:szCs w:val="21"/>
          <w:lang w:val="en-US" w:eastAsia="zh-CN"/>
        </w:rPr>
        <w:t>贯彻落实中央、省市及集团公司关于全面深化国资国企改革的文件精神，打造阳光国企，实现信息公开，保障社会公众知情权和监督权，以公开促进企业健康良性发展。</w:t>
      </w:r>
    </w:p>
    <w:p>
      <w:pPr>
        <w:spacing w:line="360" w:lineRule="atLeas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.1</w:t>
      </w:r>
      <w:r>
        <w:rPr>
          <w:rFonts w:hint="eastAsia" w:ascii="黑体" w:hAnsi="黑体" w:eastAsia="黑体" w:cs="黑体"/>
          <w:color w:val="auto"/>
          <w:lang w:val="en-US" w:eastAsia="zh-CN"/>
        </w:rPr>
        <w:t xml:space="preserve">.2  </w:t>
      </w:r>
      <w:r>
        <w:rPr>
          <w:rFonts w:hint="eastAsia" w:ascii="宋体" w:hAnsi="宋体" w:eastAsia="宋体" w:cs="Times New Roman"/>
          <w:color w:val="auto"/>
          <w:szCs w:val="21"/>
          <w:lang w:val="en-US" w:eastAsia="zh-CN"/>
        </w:rPr>
        <w:t>涉及有关行业监管要求的强制披露事项、重大突发 事件事态发展和应急处置情况、有关部门依法要求公开的监督检查问题整改情况及党务公开等法律法规明确的公开事项， 按其规定执行。上述情形之外的信息，依据有关信息公开工作要求，按照本办法向社会公开。</w:t>
      </w:r>
    </w:p>
    <w:p>
      <w:pPr>
        <w:spacing w:line="360" w:lineRule="atLeas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.1</w:t>
      </w:r>
      <w:r>
        <w:rPr>
          <w:rFonts w:hint="eastAsia" w:ascii="黑体" w:hAnsi="黑体" w:eastAsia="黑体" w:cs="黑体"/>
          <w:color w:val="auto"/>
          <w:lang w:val="en-US" w:eastAsia="zh-CN"/>
        </w:rPr>
        <w:t xml:space="preserve">.3  </w:t>
      </w:r>
      <w:r>
        <w:rPr>
          <w:rFonts w:hint="eastAsia" w:ascii="宋体" w:hAnsi="宋体" w:eastAsia="宋体" w:cs="Times New Roman"/>
          <w:color w:val="auto"/>
          <w:szCs w:val="21"/>
          <w:lang w:val="en-US" w:eastAsia="zh-CN"/>
        </w:rPr>
        <w:t>信息公开工作坚持依法、公正、准确、及时和安全的原则。加强信息公开前保密审查，公开的信息不得危及国家安全、公共安全、经济安全和社会稳定，不得泄露国家秘密、商业秘密和个人隐私，不得损害铜陵有色设计院和所属企业的合法权益。</w:t>
      </w:r>
    </w:p>
    <w:p>
      <w:pPr>
        <w:spacing w:line="360" w:lineRule="atLeas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.1</w:t>
      </w:r>
      <w:r>
        <w:rPr>
          <w:rFonts w:hint="eastAsia" w:ascii="黑体" w:hAnsi="黑体" w:eastAsia="黑体" w:cs="黑体"/>
          <w:color w:val="auto"/>
          <w:lang w:val="en-US" w:eastAsia="zh-CN"/>
        </w:rPr>
        <w:t xml:space="preserve">.4  </w:t>
      </w:r>
      <w:r>
        <w:rPr>
          <w:rFonts w:hint="eastAsia" w:ascii="宋体" w:hAnsi="宋体" w:eastAsia="宋体" w:cs="Times New Roman"/>
          <w:color w:val="auto"/>
          <w:szCs w:val="21"/>
          <w:lang w:val="en-US" w:eastAsia="zh-CN"/>
        </w:rPr>
        <w:t>发布信息涉及其他企业或者社会机构的，应当与有关企业或者社会机构及时沟通确认。</w:t>
      </w:r>
    </w:p>
    <w:p>
      <w:pPr>
        <w:pStyle w:val="2"/>
        <w:spacing w:line="360" w:lineRule="atLeast"/>
        <w:rPr>
          <w:rFonts w:hint="eastAsia" w:ascii="黑体" w:hAnsi="黑体" w:eastAsia="黑体" w:cs="黑体"/>
          <w:color w:val="auto"/>
          <w:lang w:eastAsia="zh-CN"/>
        </w:rPr>
      </w:pPr>
      <w:r>
        <w:rPr>
          <w:rFonts w:hint="eastAsia" w:ascii="黑体" w:hAnsi="黑体" w:eastAsia="黑体" w:cs="黑体"/>
          <w:color w:val="auto"/>
          <w:lang w:val="en-US" w:eastAsia="zh-CN"/>
        </w:rPr>
        <w:t>5</w:t>
      </w:r>
      <w:r>
        <w:rPr>
          <w:rFonts w:hint="eastAsia" w:ascii="黑体" w:hAnsi="黑体" w:eastAsia="黑体" w:cs="黑体"/>
          <w:color w:val="auto"/>
        </w:rPr>
        <w:t>.</w:t>
      </w:r>
      <w:r>
        <w:rPr>
          <w:rFonts w:hint="eastAsia" w:ascii="黑体" w:hAnsi="黑体" w:eastAsia="黑体" w:cs="黑体"/>
          <w:color w:val="auto"/>
          <w:lang w:val="en-US" w:eastAsia="zh-CN"/>
        </w:rPr>
        <w:t>2</w:t>
      </w:r>
      <w:r>
        <w:rPr>
          <w:rFonts w:hint="eastAsia" w:ascii="黑体" w:hAnsi="黑体" w:eastAsia="黑体" w:cs="黑体"/>
          <w:color w:val="auto"/>
        </w:rPr>
        <w:t xml:space="preserve">  </w:t>
      </w:r>
      <w:r>
        <w:rPr>
          <w:rFonts w:hint="eastAsia" w:ascii="黑体" w:hAnsi="黑体" w:eastAsia="黑体" w:cs="黑体"/>
          <w:color w:val="auto"/>
          <w:lang w:eastAsia="zh-CN"/>
        </w:rPr>
        <w:t>信息公开的范围</w:t>
      </w:r>
    </w:p>
    <w:p>
      <w:pPr>
        <w:spacing w:line="360" w:lineRule="atLeas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w:t>
      </w:r>
      <w:r>
        <w:rPr>
          <w:rFonts w:hint="eastAsia" w:ascii="黑体" w:hAnsi="黑体" w:eastAsia="黑体" w:cs="黑体"/>
          <w:color w:val="auto"/>
          <w:lang w:val="en-US" w:eastAsia="zh-CN"/>
        </w:rPr>
        <w:t xml:space="preserve">2.1  </w:t>
      </w:r>
      <w:r>
        <w:rPr>
          <w:rFonts w:hint="eastAsia" w:ascii="宋体" w:hAnsi="宋体" w:eastAsia="宋体" w:cs="Times New Roman"/>
          <w:color w:val="auto"/>
          <w:szCs w:val="21"/>
          <w:lang w:val="en-US" w:eastAsia="zh-CN"/>
        </w:rPr>
        <w:t>公开的信息内容，重点包括以下方面：</w:t>
      </w:r>
    </w:p>
    <w:p>
      <w:pPr>
        <w:spacing w:line="360" w:lineRule="atLeas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w:t>
      </w:r>
      <w:r>
        <w:rPr>
          <w:rFonts w:hint="eastAsia" w:ascii="黑体" w:hAnsi="黑体" w:eastAsia="黑体" w:cs="黑体"/>
          <w:color w:val="auto"/>
          <w:lang w:val="en-US" w:eastAsia="zh-CN"/>
        </w:rPr>
        <w:t xml:space="preserve">2.1.1  </w:t>
      </w:r>
      <w:r>
        <w:rPr>
          <w:rFonts w:hint="eastAsia" w:ascii="宋体" w:hAnsi="宋体" w:eastAsia="宋体" w:cs="Times New Roman"/>
          <w:color w:val="auto"/>
          <w:szCs w:val="21"/>
          <w:lang w:val="en-US" w:eastAsia="zh-CN"/>
        </w:rPr>
        <w:t>工商注册登记等企业基本信息；</w:t>
      </w:r>
    </w:p>
    <w:p>
      <w:pPr>
        <w:spacing w:line="360" w:lineRule="atLeas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w:t>
      </w:r>
      <w:r>
        <w:rPr>
          <w:rFonts w:hint="eastAsia" w:ascii="黑体" w:hAnsi="黑体" w:eastAsia="黑体" w:cs="黑体"/>
          <w:color w:val="auto"/>
          <w:lang w:val="en-US" w:eastAsia="zh-CN"/>
        </w:rPr>
        <w:t xml:space="preserve">2.1.2  </w:t>
      </w:r>
      <w:r>
        <w:rPr>
          <w:rFonts w:hint="eastAsia" w:ascii="宋体" w:hAnsi="宋体" w:eastAsia="宋体" w:cs="Times New Roman"/>
          <w:color w:val="auto"/>
          <w:szCs w:val="21"/>
          <w:lang w:val="en-US" w:eastAsia="zh-CN"/>
        </w:rPr>
        <w:t>公司治理及管理架构；</w:t>
      </w:r>
    </w:p>
    <w:p>
      <w:pPr>
        <w:spacing w:line="360" w:lineRule="atLeas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w:t>
      </w:r>
      <w:r>
        <w:rPr>
          <w:rFonts w:hint="eastAsia" w:ascii="黑体" w:hAnsi="黑体" w:eastAsia="黑体" w:cs="黑体"/>
          <w:color w:val="auto"/>
          <w:lang w:val="en-US" w:eastAsia="zh-CN"/>
        </w:rPr>
        <w:t xml:space="preserve">2.1.3  </w:t>
      </w:r>
      <w:r>
        <w:rPr>
          <w:rFonts w:hint="eastAsia" w:ascii="宋体" w:hAnsi="宋体" w:eastAsia="宋体" w:cs="Times New Roman"/>
          <w:color w:val="auto"/>
          <w:szCs w:val="21"/>
          <w:lang w:val="en-US" w:eastAsia="zh-CN"/>
        </w:rPr>
        <w:t>重要人事变动；</w:t>
      </w:r>
    </w:p>
    <w:p>
      <w:pPr>
        <w:spacing w:line="360" w:lineRule="atLeas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w:t>
      </w:r>
      <w:r>
        <w:rPr>
          <w:rFonts w:hint="eastAsia" w:ascii="黑体" w:hAnsi="黑体" w:eastAsia="黑体" w:cs="黑体"/>
          <w:color w:val="auto"/>
          <w:lang w:val="en-US" w:eastAsia="zh-CN"/>
        </w:rPr>
        <w:t xml:space="preserve">2.1.4  </w:t>
      </w:r>
      <w:r>
        <w:rPr>
          <w:rFonts w:hint="eastAsia" w:ascii="宋体" w:hAnsi="宋体" w:eastAsia="宋体" w:cs="Times New Roman"/>
          <w:color w:val="auto"/>
          <w:szCs w:val="21"/>
          <w:lang w:val="en-US" w:eastAsia="zh-CN"/>
        </w:rPr>
        <w:t>主要财务状况和经营成果；</w:t>
      </w:r>
    </w:p>
    <w:p>
      <w:pPr>
        <w:spacing w:line="360" w:lineRule="atLeas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w:t>
      </w:r>
      <w:r>
        <w:rPr>
          <w:rFonts w:hint="eastAsia" w:ascii="黑体" w:hAnsi="黑体" w:eastAsia="黑体" w:cs="黑体"/>
          <w:color w:val="auto"/>
          <w:lang w:val="en-US" w:eastAsia="zh-CN"/>
        </w:rPr>
        <w:t xml:space="preserve">2.1.5  </w:t>
      </w:r>
      <w:r>
        <w:rPr>
          <w:rFonts w:hint="eastAsia" w:ascii="宋体" w:hAnsi="宋体" w:eastAsia="宋体" w:cs="Times New Roman"/>
          <w:color w:val="auto"/>
          <w:szCs w:val="21"/>
          <w:lang w:val="en-US" w:eastAsia="zh-CN"/>
        </w:rPr>
        <w:t>企业重大改制重组结果；</w:t>
      </w:r>
    </w:p>
    <w:p>
      <w:pPr>
        <w:spacing w:line="360" w:lineRule="atLeas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w:t>
      </w:r>
      <w:r>
        <w:rPr>
          <w:rFonts w:hint="eastAsia" w:ascii="黑体" w:hAnsi="黑体" w:eastAsia="黑体" w:cs="黑体"/>
          <w:color w:val="auto"/>
          <w:lang w:val="en-US" w:eastAsia="zh-CN"/>
        </w:rPr>
        <w:t xml:space="preserve">2.1.6  </w:t>
      </w:r>
      <w:r>
        <w:rPr>
          <w:rFonts w:hint="eastAsia" w:ascii="宋体" w:hAnsi="宋体" w:eastAsia="宋体" w:cs="Times New Roman"/>
          <w:color w:val="auto"/>
          <w:szCs w:val="21"/>
          <w:lang w:val="en-US" w:eastAsia="zh-CN"/>
        </w:rPr>
        <w:t>通过产权市场转让企业产权；</w:t>
      </w:r>
    </w:p>
    <w:p>
      <w:pPr>
        <w:spacing w:line="360" w:lineRule="atLeas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w:t>
      </w:r>
      <w:r>
        <w:rPr>
          <w:rFonts w:hint="eastAsia" w:ascii="黑体" w:hAnsi="黑体" w:eastAsia="黑体" w:cs="黑体"/>
          <w:color w:val="auto"/>
          <w:lang w:val="en-US" w:eastAsia="zh-CN"/>
        </w:rPr>
        <w:t xml:space="preserve">2.1.7  </w:t>
      </w:r>
      <w:r>
        <w:rPr>
          <w:rFonts w:hint="eastAsia" w:ascii="宋体" w:hAnsi="宋体" w:eastAsia="宋体" w:cs="Times New Roman"/>
          <w:color w:val="auto"/>
          <w:szCs w:val="21"/>
          <w:lang w:val="en-US" w:eastAsia="zh-CN"/>
        </w:rPr>
        <w:t>企业增资等信息；</w:t>
      </w:r>
    </w:p>
    <w:p>
      <w:pPr>
        <w:spacing w:line="360" w:lineRule="atLeas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w:t>
      </w:r>
      <w:r>
        <w:rPr>
          <w:rFonts w:hint="eastAsia" w:ascii="黑体" w:hAnsi="黑体" w:eastAsia="黑体" w:cs="黑体"/>
          <w:color w:val="auto"/>
          <w:lang w:val="en-US" w:eastAsia="zh-CN"/>
        </w:rPr>
        <w:t xml:space="preserve">2.1.8  </w:t>
      </w:r>
      <w:r>
        <w:rPr>
          <w:rFonts w:hint="eastAsia" w:ascii="宋体" w:hAnsi="宋体" w:eastAsia="宋体" w:cs="Times New Roman"/>
          <w:color w:val="auto"/>
          <w:szCs w:val="21"/>
          <w:lang w:val="en-US" w:eastAsia="zh-CN"/>
        </w:rPr>
        <w:t>有关部门依法要求公开的监督检查问题整改情况；</w:t>
      </w:r>
    </w:p>
    <w:p>
      <w:pPr>
        <w:spacing w:line="360" w:lineRule="atLeas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w:t>
      </w:r>
      <w:r>
        <w:rPr>
          <w:rFonts w:hint="eastAsia" w:ascii="黑体" w:hAnsi="黑体" w:eastAsia="黑体" w:cs="黑体"/>
          <w:color w:val="auto"/>
          <w:lang w:val="en-US" w:eastAsia="zh-CN"/>
        </w:rPr>
        <w:t xml:space="preserve">2.1.9  </w:t>
      </w:r>
      <w:r>
        <w:rPr>
          <w:rFonts w:hint="eastAsia" w:ascii="宋体" w:hAnsi="宋体" w:eastAsia="宋体" w:cs="Times New Roman"/>
          <w:color w:val="auto"/>
          <w:szCs w:val="21"/>
          <w:lang w:val="en-US" w:eastAsia="zh-CN"/>
        </w:rPr>
        <w:t>重大突发事件事态发展和应急处置情况；</w:t>
      </w:r>
    </w:p>
    <w:p>
      <w:pPr>
        <w:spacing w:line="360" w:lineRule="atLeas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w:t>
      </w:r>
      <w:r>
        <w:rPr>
          <w:rFonts w:hint="eastAsia" w:ascii="黑体" w:hAnsi="黑体" w:eastAsia="黑体" w:cs="黑体"/>
          <w:color w:val="auto"/>
          <w:lang w:val="en-US" w:eastAsia="zh-CN"/>
        </w:rPr>
        <w:t xml:space="preserve">2.1.10  </w:t>
      </w:r>
      <w:r>
        <w:rPr>
          <w:rFonts w:hint="eastAsia" w:ascii="宋体" w:hAnsi="宋体" w:eastAsia="宋体" w:cs="Times New Roman"/>
          <w:color w:val="auto"/>
          <w:szCs w:val="21"/>
          <w:lang w:val="en-US" w:eastAsia="zh-CN"/>
        </w:rPr>
        <w:t>企业履行社会责任情况。</w:t>
      </w:r>
    </w:p>
    <w:p>
      <w:pPr>
        <w:spacing w:line="360" w:lineRule="atLeas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w:t>
      </w:r>
      <w:r>
        <w:rPr>
          <w:rFonts w:hint="eastAsia" w:ascii="黑体" w:hAnsi="黑体" w:eastAsia="黑体" w:cs="黑体"/>
          <w:color w:val="auto"/>
          <w:lang w:val="en-US" w:eastAsia="zh-CN"/>
        </w:rPr>
        <w:t xml:space="preserve">2.2  </w:t>
      </w:r>
      <w:r>
        <w:rPr>
          <w:rFonts w:hint="eastAsia" w:ascii="宋体" w:hAnsi="宋体" w:eastAsia="宋体" w:cs="Times New Roman"/>
          <w:color w:val="auto"/>
          <w:szCs w:val="21"/>
          <w:lang w:val="en-US" w:eastAsia="zh-CN"/>
        </w:rPr>
        <w:t>下列信息不予公开：</w:t>
      </w:r>
    </w:p>
    <w:p>
      <w:pPr>
        <w:spacing w:line="360" w:lineRule="atLeas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w:t>
      </w:r>
      <w:r>
        <w:rPr>
          <w:rFonts w:hint="eastAsia" w:ascii="黑体" w:hAnsi="黑体" w:eastAsia="黑体" w:cs="黑体"/>
          <w:color w:val="auto"/>
          <w:lang w:val="en-US" w:eastAsia="zh-CN"/>
        </w:rPr>
        <w:t xml:space="preserve">2.2.1  </w:t>
      </w:r>
      <w:r>
        <w:rPr>
          <w:rFonts w:hint="eastAsia" w:ascii="宋体" w:hAnsi="宋体" w:eastAsia="宋体" w:cs="Times New Roman"/>
          <w:color w:val="auto"/>
          <w:szCs w:val="21"/>
          <w:lang w:val="en-US" w:eastAsia="zh-CN"/>
        </w:rPr>
        <w:t>涉及国家秘密、商业秘密和个人隐私的信息；</w:t>
      </w:r>
    </w:p>
    <w:p>
      <w:pPr>
        <w:spacing w:line="360" w:lineRule="atLeas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w:t>
      </w:r>
      <w:r>
        <w:rPr>
          <w:rFonts w:hint="eastAsia" w:ascii="黑体" w:hAnsi="黑体" w:eastAsia="黑体" w:cs="黑体"/>
          <w:color w:val="auto"/>
          <w:lang w:val="en-US" w:eastAsia="zh-CN"/>
        </w:rPr>
        <w:t xml:space="preserve">2.2.2  </w:t>
      </w:r>
      <w:r>
        <w:rPr>
          <w:rFonts w:hint="eastAsia" w:ascii="宋体" w:hAnsi="宋体" w:eastAsia="宋体" w:cs="Times New Roman"/>
          <w:color w:val="auto"/>
          <w:szCs w:val="21"/>
          <w:lang w:val="en-US" w:eastAsia="zh-CN"/>
        </w:rPr>
        <w:t>公开后可能会影响检查、调查、取证等执法活动的信息；</w:t>
      </w:r>
    </w:p>
    <w:p>
      <w:pPr>
        <w:spacing w:line="360" w:lineRule="atLeas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w:t>
      </w:r>
      <w:r>
        <w:rPr>
          <w:rFonts w:hint="eastAsia" w:ascii="黑体" w:hAnsi="黑体" w:eastAsia="黑体" w:cs="黑体"/>
          <w:color w:val="auto"/>
          <w:lang w:val="en-US" w:eastAsia="zh-CN"/>
        </w:rPr>
        <w:t xml:space="preserve">2.2.3  </w:t>
      </w:r>
      <w:r>
        <w:rPr>
          <w:rFonts w:hint="eastAsia" w:ascii="宋体" w:hAnsi="宋体" w:eastAsia="宋体" w:cs="Times New Roman"/>
          <w:color w:val="auto"/>
          <w:szCs w:val="21"/>
          <w:lang w:val="en-US" w:eastAsia="zh-CN"/>
        </w:rPr>
        <w:t>信息公开工作领导小组认定的可能对他人隐私和名誉构成侵害、对相关人员合法权益造成损害、对企业及社会的正常秩序带来影响的信息；</w:t>
      </w:r>
    </w:p>
    <w:p>
      <w:pPr>
        <w:spacing w:line="360" w:lineRule="atLeas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w:t>
      </w:r>
      <w:r>
        <w:rPr>
          <w:rFonts w:hint="eastAsia" w:ascii="黑体" w:hAnsi="黑体" w:eastAsia="黑体" w:cs="黑体"/>
          <w:color w:val="auto"/>
          <w:lang w:val="en-US" w:eastAsia="zh-CN"/>
        </w:rPr>
        <w:t xml:space="preserve">2.2.4  </w:t>
      </w:r>
      <w:r>
        <w:rPr>
          <w:rFonts w:hint="eastAsia" w:ascii="宋体" w:hAnsi="宋体" w:eastAsia="宋体" w:cs="Times New Roman"/>
          <w:color w:val="auto"/>
          <w:szCs w:val="21"/>
          <w:lang w:val="en-US" w:eastAsia="zh-CN"/>
        </w:rPr>
        <w:t>企业与相关方达成保密协议式条款的约定信息；</w:t>
      </w:r>
    </w:p>
    <w:p>
      <w:pPr>
        <w:spacing w:line="360" w:lineRule="atLeas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w:t>
      </w:r>
      <w:r>
        <w:rPr>
          <w:rFonts w:hint="eastAsia" w:ascii="黑体" w:hAnsi="黑体" w:eastAsia="黑体" w:cs="黑体"/>
          <w:color w:val="auto"/>
          <w:lang w:val="en-US" w:eastAsia="zh-CN"/>
        </w:rPr>
        <w:t xml:space="preserve">2.2.5  </w:t>
      </w:r>
      <w:r>
        <w:rPr>
          <w:rFonts w:hint="eastAsia" w:ascii="宋体" w:hAnsi="宋体" w:eastAsia="宋体" w:cs="Times New Roman"/>
          <w:color w:val="auto"/>
          <w:szCs w:val="21"/>
          <w:lang w:val="en-US" w:eastAsia="zh-CN"/>
        </w:rPr>
        <w:t>其他法律、行政法规规定不予公开的信息。</w:t>
      </w:r>
    </w:p>
    <w:p>
      <w:pPr>
        <w:spacing w:line="360" w:lineRule="atLeas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w:t>
      </w:r>
      <w:r>
        <w:rPr>
          <w:rFonts w:hint="eastAsia" w:ascii="黑体" w:hAnsi="黑体" w:eastAsia="黑体" w:cs="黑体"/>
          <w:color w:val="auto"/>
          <w:lang w:val="en-US" w:eastAsia="zh-CN"/>
        </w:rPr>
        <w:t xml:space="preserve">2.3  </w:t>
      </w:r>
      <w:r>
        <w:rPr>
          <w:rFonts w:hint="eastAsia" w:ascii="宋体" w:hAnsi="宋体" w:eastAsia="宋体" w:cs="Times New Roman"/>
          <w:color w:val="auto"/>
          <w:szCs w:val="21"/>
          <w:lang w:val="en-US" w:eastAsia="zh-CN"/>
        </w:rPr>
        <w:t>拟公开的信息属于下列情形之一的， 应当与相关机构进行沟通、确认，保证发布的信息准确一致：</w:t>
      </w:r>
    </w:p>
    <w:p>
      <w:pPr>
        <w:spacing w:line="360" w:lineRule="atLeast"/>
        <w:jc w:val="lef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w:t>
      </w:r>
      <w:r>
        <w:rPr>
          <w:rFonts w:hint="eastAsia" w:ascii="黑体" w:hAnsi="黑体" w:eastAsia="黑体" w:cs="黑体"/>
          <w:color w:val="auto"/>
          <w:lang w:val="en-US" w:eastAsia="zh-CN"/>
        </w:rPr>
        <w:t xml:space="preserve">2.3.1  </w:t>
      </w:r>
      <w:r>
        <w:rPr>
          <w:rFonts w:hint="eastAsia" w:ascii="宋体" w:hAnsi="宋体" w:eastAsia="宋体" w:cs="Times New Roman"/>
          <w:color w:val="auto"/>
          <w:szCs w:val="21"/>
          <w:lang w:val="en-US" w:eastAsia="zh-CN"/>
        </w:rPr>
        <w:t>为保障资本运作项目披露合规性，如突发事件等公开内容涉及资本运作项目标的企业信息，应提前与集团公司相关业务部门沟通确认；</w:t>
      </w:r>
    </w:p>
    <w:p>
      <w:pPr>
        <w:spacing w:line="360" w:lineRule="atLeas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w:t>
      </w:r>
      <w:r>
        <w:rPr>
          <w:rFonts w:hint="eastAsia" w:ascii="黑体" w:hAnsi="黑体" w:eastAsia="黑体" w:cs="黑体"/>
          <w:color w:val="auto"/>
          <w:lang w:val="en-US" w:eastAsia="zh-CN"/>
        </w:rPr>
        <w:t xml:space="preserve">2.3.2  </w:t>
      </w:r>
      <w:r>
        <w:rPr>
          <w:rFonts w:hint="eastAsia" w:ascii="宋体" w:hAnsi="宋体" w:eastAsia="宋体" w:cs="Times New Roman"/>
          <w:color w:val="auto"/>
          <w:szCs w:val="21"/>
          <w:lang w:val="en-US" w:eastAsia="zh-CN"/>
        </w:rPr>
        <w:t>拟发布的信息依照国家有关规定，需要批准的而未经批准不得发布；需征得有关机构同意的，未经同意不得发布。</w:t>
      </w:r>
    </w:p>
    <w:p>
      <w:pPr>
        <w:pStyle w:val="2"/>
        <w:spacing w:line="360" w:lineRule="atLeast"/>
        <w:rPr>
          <w:rFonts w:hint="eastAsia" w:ascii="黑体" w:hAnsi="黑体" w:eastAsia="黑体" w:cs="黑体"/>
          <w:color w:val="auto"/>
          <w:lang w:eastAsia="zh-CN"/>
        </w:rPr>
      </w:pPr>
      <w:r>
        <w:rPr>
          <w:rFonts w:hint="eastAsia" w:ascii="黑体" w:hAnsi="黑体" w:eastAsia="黑体" w:cs="黑体"/>
          <w:color w:val="auto"/>
          <w:lang w:val="en-US" w:eastAsia="zh-CN"/>
        </w:rPr>
        <w:t>5</w:t>
      </w:r>
      <w:r>
        <w:rPr>
          <w:rFonts w:hint="eastAsia" w:ascii="黑体" w:hAnsi="黑体" w:eastAsia="黑体" w:cs="黑体"/>
          <w:color w:val="auto"/>
        </w:rPr>
        <w:t>.</w:t>
      </w:r>
      <w:r>
        <w:rPr>
          <w:rFonts w:hint="eastAsia" w:ascii="黑体" w:hAnsi="黑体" w:eastAsia="黑体" w:cs="黑体"/>
          <w:color w:val="auto"/>
          <w:lang w:val="en-US" w:eastAsia="zh-CN"/>
        </w:rPr>
        <w:t>3</w:t>
      </w:r>
      <w:r>
        <w:rPr>
          <w:rFonts w:hint="eastAsia" w:ascii="黑体" w:hAnsi="黑体" w:eastAsia="黑体" w:cs="黑体"/>
          <w:color w:val="auto"/>
        </w:rPr>
        <w:t xml:space="preserve">  </w:t>
      </w:r>
      <w:r>
        <w:rPr>
          <w:rFonts w:hint="eastAsia" w:ascii="黑体" w:hAnsi="黑体" w:eastAsia="黑体" w:cs="黑体"/>
          <w:color w:val="auto"/>
          <w:lang w:eastAsia="zh-CN"/>
        </w:rPr>
        <w:t>信息公开的方式和程序</w:t>
      </w:r>
    </w:p>
    <w:p>
      <w:pPr>
        <w:spacing w:line="360" w:lineRule="atLeast"/>
        <w:jc w:val="lef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w:t>
      </w:r>
      <w:r>
        <w:rPr>
          <w:rFonts w:hint="eastAsia" w:ascii="黑体" w:hAnsi="黑体" w:eastAsia="黑体" w:cs="黑体"/>
          <w:color w:val="auto"/>
          <w:lang w:val="en-US" w:eastAsia="zh-CN"/>
        </w:rPr>
        <w:t xml:space="preserve">3.1  </w:t>
      </w:r>
      <w:r>
        <w:rPr>
          <w:rFonts w:hint="eastAsia" w:ascii="宋体" w:hAnsi="宋体" w:eastAsia="宋体" w:cs="Times New Roman"/>
          <w:color w:val="auto"/>
          <w:szCs w:val="21"/>
          <w:lang w:val="en-US" w:eastAsia="zh-CN"/>
        </w:rPr>
        <w:t>信息公开遵循“谁形成谁公开，谁公开谁负责”的原则，各信息公开主体是信息公开的第一责任人。</w:t>
      </w:r>
    </w:p>
    <w:p>
      <w:pPr>
        <w:spacing w:line="360" w:lineRule="atLeast"/>
        <w:jc w:val="lef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w:t>
      </w:r>
      <w:r>
        <w:rPr>
          <w:rFonts w:hint="eastAsia" w:ascii="黑体" w:hAnsi="黑体" w:eastAsia="黑体" w:cs="黑体"/>
          <w:color w:val="auto"/>
          <w:lang w:val="en-US" w:eastAsia="zh-CN"/>
        </w:rPr>
        <w:t xml:space="preserve">3.2  </w:t>
      </w:r>
      <w:r>
        <w:rPr>
          <w:rFonts w:hint="eastAsia" w:ascii="宋体" w:hAnsi="宋体" w:eastAsia="宋体" w:cs="Times New Roman"/>
          <w:color w:val="auto"/>
          <w:szCs w:val="21"/>
          <w:lang w:val="en-US" w:eastAsia="zh-CN"/>
        </w:rPr>
        <w:t>铜陵有色设计院官方网站是信息公开的主要载体，根据需要和拟公开信息性质还可通过官方新媒体等其他形式进行公开。</w:t>
      </w:r>
    </w:p>
    <w:p>
      <w:pPr>
        <w:spacing w:line="360" w:lineRule="atLeast"/>
        <w:jc w:val="lef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w:t>
      </w:r>
      <w:r>
        <w:rPr>
          <w:rFonts w:hint="eastAsia" w:ascii="黑体" w:hAnsi="黑体" w:eastAsia="黑体" w:cs="黑体"/>
          <w:color w:val="auto"/>
          <w:lang w:val="en-US" w:eastAsia="zh-CN"/>
        </w:rPr>
        <w:t xml:space="preserve">3.3  </w:t>
      </w:r>
      <w:r>
        <w:rPr>
          <w:rFonts w:hint="eastAsia" w:ascii="宋体" w:hAnsi="宋体" w:eastAsia="宋体" w:cs="Times New Roman"/>
          <w:color w:val="auto"/>
          <w:szCs w:val="21"/>
          <w:lang w:val="en-US" w:eastAsia="zh-CN"/>
        </w:rPr>
        <w:t>各部室信息以铜陵有色设计院名义发布或通过铜陵有色设计院渠道载体发布的，信息内容根据职责分工，由各部室作为信息公开主体。</w:t>
      </w:r>
    </w:p>
    <w:p>
      <w:pPr>
        <w:spacing w:line="360" w:lineRule="atLeast"/>
        <w:jc w:val="lef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w:t>
      </w:r>
      <w:r>
        <w:rPr>
          <w:rFonts w:hint="eastAsia" w:ascii="黑体" w:hAnsi="黑体" w:eastAsia="黑体" w:cs="黑体"/>
          <w:color w:val="auto"/>
          <w:lang w:val="en-US" w:eastAsia="zh-CN"/>
        </w:rPr>
        <w:t xml:space="preserve">3.4  </w:t>
      </w:r>
      <w:r>
        <w:rPr>
          <w:rFonts w:hint="eastAsia" w:ascii="宋体" w:hAnsi="宋体" w:eastAsia="宋体" w:cs="Times New Roman"/>
          <w:color w:val="auto"/>
          <w:szCs w:val="21"/>
          <w:lang w:val="en-US" w:eastAsia="zh-CN"/>
        </w:rPr>
        <w:t>信息公开主体负责对所公开的信息进行更新。若公开信息发生变更，应当自变更之日起20个工作日内按照相关规定更新；原则上每年进行一次全面审核。</w:t>
      </w:r>
    </w:p>
    <w:p>
      <w:pPr>
        <w:spacing w:line="360" w:lineRule="atLeast"/>
        <w:jc w:val="lef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w:t>
      </w:r>
      <w:r>
        <w:rPr>
          <w:rFonts w:hint="eastAsia" w:ascii="黑体" w:hAnsi="黑体" w:eastAsia="黑体" w:cs="黑体"/>
          <w:color w:val="auto"/>
          <w:lang w:val="en-US" w:eastAsia="zh-CN"/>
        </w:rPr>
        <w:t xml:space="preserve">3.5  </w:t>
      </w:r>
      <w:r>
        <w:rPr>
          <w:rFonts w:hint="eastAsia" w:ascii="宋体" w:hAnsi="宋体" w:eastAsia="宋体" w:cs="Times New Roman"/>
          <w:color w:val="auto"/>
          <w:szCs w:val="21"/>
          <w:lang w:val="en-US" w:eastAsia="zh-CN"/>
        </w:rPr>
        <w:t xml:space="preserve"> 需要在铜陵有色设计院层面公开的信息，信息公开主体按以下程序公开或更新信息：</w:t>
      </w:r>
    </w:p>
    <w:p>
      <w:pPr>
        <w:spacing w:line="360" w:lineRule="atLeast"/>
        <w:jc w:val="lef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w:t>
      </w:r>
      <w:r>
        <w:rPr>
          <w:rFonts w:hint="eastAsia" w:ascii="黑体" w:hAnsi="黑体" w:eastAsia="黑体" w:cs="黑体"/>
          <w:color w:val="auto"/>
          <w:lang w:val="en-US" w:eastAsia="zh-CN"/>
        </w:rPr>
        <w:t xml:space="preserve">3.5.1  </w:t>
      </w:r>
      <w:r>
        <w:rPr>
          <w:rFonts w:hint="eastAsia" w:ascii="宋体" w:hAnsi="宋体" w:eastAsia="宋体" w:cs="Times New Roman"/>
          <w:color w:val="auto"/>
          <w:szCs w:val="21"/>
          <w:lang w:val="en-US" w:eastAsia="zh-CN"/>
        </w:rPr>
        <w:t>信息公开主体应对拟公开信息的归属性、一致性、风险性和保密性进行评估和审查，确保公开信息真实、准确、规范、安全，填写信息公开审批表，信息公开主体部门负责人签字确认后报主管领导审核签字；</w:t>
      </w:r>
    </w:p>
    <w:p>
      <w:pPr>
        <w:spacing w:line="360" w:lineRule="atLeast"/>
        <w:jc w:val="lef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w:t>
      </w:r>
      <w:r>
        <w:rPr>
          <w:rFonts w:hint="eastAsia" w:ascii="黑体" w:hAnsi="黑体" w:eastAsia="黑体" w:cs="黑体"/>
          <w:color w:val="auto"/>
          <w:lang w:val="en-US" w:eastAsia="zh-CN"/>
        </w:rPr>
        <w:t xml:space="preserve">3.5.2  </w:t>
      </w:r>
      <w:r>
        <w:rPr>
          <w:rFonts w:hint="eastAsia" w:ascii="宋体" w:hAnsi="宋体" w:eastAsia="宋体" w:cs="Times New Roman"/>
          <w:color w:val="auto"/>
          <w:szCs w:val="21"/>
          <w:lang w:val="en-US" w:eastAsia="zh-CN"/>
        </w:rPr>
        <w:t>信息公开办公室对拟公开信息进行意识形态安全审核和合规性审核；</w:t>
      </w:r>
    </w:p>
    <w:p>
      <w:pPr>
        <w:spacing w:line="360" w:lineRule="atLeast"/>
        <w:jc w:val="lef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w:t>
      </w:r>
      <w:r>
        <w:rPr>
          <w:rFonts w:hint="eastAsia" w:ascii="黑体" w:hAnsi="黑体" w:eastAsia="黑体" w:cs="黑体"/>
          <w:color w:val="auto"/>
          <w:lang w:val="en-US" w:eastAsia="zh-CN"/>
        </w:rPr>
        <w:t xml:space="preserve">3.5.3  </w:t>
      </w:r>
      <w:r>
        <w:rPr>
          <w:rFonts w:hint="eastAsia" w:ascii="宋体" w:hAnsi="宋体" w:eastAsia="宋体" w:cs="Times New Roman"/>
          <w:color w:val="auto"/>
          <w:szCs w:val="21"/>
          <w:lang w:val="en-US" w:eastAsia="zh-CN"/>
        </w:rPr>
        <w:t>信息公开主体将信息公开审批表报信息公开工作领导小组办公室备案；</w:t>
      </w:r>
    </w:p>
    <w:p>
      <w:pPr>
        <w:spacing w:line="360" w:lineRule="atLeast"/>
        <w:jc w:val="lef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5</w:t>
      </w:r>
      <w:r>
        <w:rPr>
          <w:rFonts w:hint="eastAsia" w:ascii="黑体" w:hAnsi="黑体" w:eastAsia="黑体" w:cs="黑体"/>
          <w:color w:val="auto"/>
        </w:rPr>
        <w:t>.</w:t>
      </w:r>
      <w:r>
        <w:rPr>
          <w:rFonts w:hint="eastAsia" w:ascii="黑体" w:hAnsi="黑体" w:eastAsia="黑体" w:cs="黑体"/>
          <w:color w:val="auto"/>
          <w:lang w:val="en-US" w:eastAsia="zh-CN"/>
        </w:rPr>
        <w:t xml:space="preserve">3.5.4  </w:t>
      </w:r>
      <w:r>
        <w:rPr>
          <w:rFonts w:hint="eastAsia" w:ascii="宋体" w:hAnsi="宋体" w:eastAsia="宋体" w:cs="Times New Roman"/>
          <w:color w:val="auto"/>
          <w:szCs w:val="21"/>
          <w:lang w:val="en-US" w:eastAsia="zh-CN"/>
        </w:rPr>
        <w:t>信息公开主体履行备案登记后，由信息公开办公室在铜陵有色设计院官网等信息公开专栏中编辑并上传拟公开信息。</w:t>
      </w:r>
    </w:p>
    <w:p>
      <w:pPr>
        <w:spacing w:beforeLines="50" w:afterLines="50" w:line="360" w:lineRule="exact"/>
        <w:outlineLvl w:val="0"/>
        <w:rPr>
          <w:rFonts w:ascii="黑体" w:hAnsi="宋体" w:eastAsia="黑体"/>
          <w:bCs/>
          <w:color w:val="auto"/>
        </w:rPr>
      </w:pPr>
      <w:bookmarkStart w:id="9" w:name="_Toc14350"/>
      <w:r>
        <w:rPr>
          <w:rFonts w:hint="eastAsia" w:ascii="黑体" w:hAnsi="宋体" w:eastAsia="黑体"/>
          <w:bCs/>
          <w:color w:val="auto"/>
        </w:rPr>
        <w:t>6  信息公开的监督检查</w:t>
      </w:r>
      <w:bookmarkEnd w:id="9"/>
    </w:p>
    <w:p>
      <w:pPr>
        <w:spacing w:line="360" w:lineRule="atLeast"/>
        <w:jc w:val="lef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6.1</w:t>
      </w:r>
      <w:r>
        <w:rPr>
          <w:rFonts w:hint="eastAsia" w:ascii="宋体" w:hAnsi="宋体" w:eastAsia="宋体" w:cs="Times New Roman"/>
          <w:color w:val="auto"/>
          <w:szCs w:val="21"/>
          <w:lang w:val="en-US" w:eastAsia="zh-CN"/>
        </w:rPr>
        <w:t xml:space="preserve">   各部室应积极主动配合做好信息公开的日常运行工作。信息公开主体发现已发布信息存在影响或者可能影响社会稳定、扰乱社会管理秩序的虚假或者不完整信息的， 应当在职责范围内及时发布准确的信息予以澄清和更正。</w:t>
      </w:r>
    </w:p>
    <w:p>
      <w:pPr>
        <w:spacing w:line="360" w:lineRule="atLeast"/>
        <w:jc w:val="left"/>
        <w:rPr>
          <w:rFonts w:hint="eastAsia" w:ascii="宋体" w:hAnsi="宋体" w:eastAsia="宋体" w:cs="Times New Roman"/>
          <w:color w:val="auto"/>
          <w:szCs w:val="21"/>
          <w:lang w:val="en-US" w:eastAsia="zh-CN"/>
        </w:rPr>
      </w:pPr>
      <w:r>
        <w:rPr>
          <w:rFonts w:hint="eastAsia" w:ascii="黑体" w:hAnsi="黑体" w:eastAsia="黑体" w:cs="黑体"/>
          <w:color w:val="auto"/>
          <w:lang w:val="en-US" w:eastAsia="zh-CN"/>
        </w:rPr>
        <w:t xml:space="preserve">6.2 </w:t>
      </w:r>
      <w:r>
        <w:rPr>
          <w:rFonts w:hint="eastAsia" w:ascii="宋体" w:hAnsi="宋体" w:eastAsia="宋体" w:cs="Times New Roman"/>
          <w:color w:val="auto"/>
          <w:szCs w:val="21"/>
          <w:lang w:val="en-US" w:eastAsia="zh-CN"/>
        </w:rPr>
        <w:t xml:space="preserve">  对违反本办法，不履行信息公开责任义务或程序的行为，给予通报批评、责令改正，情节严重、造成严重后果的， 酌情纳入考核并依法依纪追究相关单位和个人的责任。</w:t>
      </w:r>
    </w:p>
    <w:p>
      <w:pPr>
        <w:spacing w:beforeLines="50" w:afterLines="50" w:line="360" w:lineRule="exact"/>
        <w:outlineLvl w:val="0"/>
        <w:rPr>
          <w:rFonts w:ascii="黑体" w:hAnsi="宋体" w:eastAsia="黑体"/>
          <w:bCs/>
          <w:color w:val="auto"/>
        </w:rPr>
      </w:pPr>
      <w:bookmarkStart w:id="10" w:name="_Toc116391241"/>
      <w:bookmarkStart w:id="11" w:name="_Toc115169743"/>
      <w:bookmarkStart w:id="12" w:name="_Toc23991"/>
      <w:r>
        <w:rPr>
          <w:rFonts w:hint="eastAsia" w:ascii="黑体" w:hAnsi="宋体" w:eastAsia="黑体"/>
          <w:bCs/>
          <w:color w:val="auto"/>
          <w:lang w:val="en-US" w:eastAsia="zh-CN"/>
        </w:rPr>
        <w:t>7</w:t>
      </w:r>
      <w:r>
        <w:rPr>
          <w:rFonts w:hint="eastAsia" w:ascii="黑体" w:hAnsi="宋体" w:eastAsia="黑体"/>
          <w:bCs/>
          <w:color w:val="auto"/>
        </w:rPr>
        <w:t xml:space="preserve">  文件与记录</w:t>
      </w:r>
      <w:bookmarkEnd w:id="10"/>
      <w:bookmarkEnd w:id="11"/>
      <w:bookmarkEnd w:id="12"/>
    </w:p>
    <w:p>
      <w:pPr>
        <w:spacing w:before="104" w:line="189" w:lineRule="auto"/>
        <w:rPr>
          <w:rFonts w:ascii="宋体" w:hAnsi="宋体" w:eastAsia="宋体" w:cs="Times New Roman"/>
          <w:color w:val="auto"/>
          <w:szCs w:val="21"/>
        </w:rPr>
      </w:pPr>
      <w:r>
        <w:rPr>
          <w:rFonts w:hint="eastAsia" w:ascii="宋体" w:hAnsi="宋体" w:eastAsia="宋体" w:cs="Times New Roman"/>
          <w:color w:val="auto"/>
          <w:szCs w:val="21"/>
        </w:rPr>
        <w:t>《</w:t>
      </w:r>
      <w:r>
        <w:rPr>
          <w:rFonts w:ascii="宋体" w:hAnsi="宋体" w:eastAsia="宋体" w:cs="Times New Roman"/>
          <w:color w:val="auto"/>
          <w:szCs w:val="21"/>
        </w:rPr>
        <w:t>铜陵有色设计研究院有限责任公司</w:t>
      </w:r>
      <w:r>
        <w:rPr>
          <w:rFonts w:hint="eastAsia" w:ascii="宋体" w:hAnsi="宋体" w:eastAsia="宋体" w:cs="Times New Roman"/>
          <w:color w:val="auto"/>
          <w:szCs w:val="21"/>
          <w:lang w:eastAsia="zh-CN"/>
        </w:rPr>
        <w:t>信息公开审批表</w:t>
      </w:r>
      <w:r>
        <w:rPr>
          <w:rFonts w:hint="eastAsia" w:ascii="宋体" w:hAnsi="宋体" w:eastAsia="宋体" w:cs="Times New Roman"/>
          <w:color w:val="auto"/>
          <w:szCs w:val="21"/>
        </w:rPr>
        <w:t>》</w:t>
      </w:r>
    </w:p>
    <w:p>
      <w:pPr>
        <w:spacing w:line="280" w:lineRule="exact"/>
        <w:ind w:right="630"/>
        <w:jc w:val="right"/>
        <w:rPr>
          <w:rFonts w:ascii="宋体"/>
          <w:color w:val="FF0000"/>
        </w:rPr>
      </w:pPr>
    </w:p>
    <w:p>
      <w:pPr>
        <w:spacing w:line="280" w:lineRule="exact"/>
        <w:ind w:right="630"/>
        <w:jc w:val="right"/>
        <w:rPr>
          <w:rFonts w:hint="eastAsia" w:ascii="黑体" w:hAnsi="黑体" w:eastAsia="黑体"/>
          <w:color w:val="FF0000"/>
          <w:szCs w:val="21"/>
        </w:rPr>
        <w:sectPr>
          <w:headerReference r:id="rId3" w:type="default"/>
          <w:footerReference r:id="rId5" w:type="default"/>
          <w:headerReference r:id="rId4" w:type="even"/>
          <w:footerReference r:id="rId6" w:type="even"/>
          <w:pgSz w:w="11906" w:h="16838"/>
          <w:pgMar w:top="1588" w:right="1474" w:bottom="1588" w:left="1588" w:header="851" w:footer="992" w:gutter="0"/>
          <w:pgNumType w:fmt="decimal" w:start="1"/>
          <w:cols w:space="720" w:num="1"/>
          <w:docGrid w:type="lines" w:linePitch="312" w:charSpace="0"/>
        </w:sectPr>
      </w:pPr>
    </w:p>
    <w:p>
      <w:pPr>
        <w:spacing w:before="104" w:line="189" w:lineRule="auto"/>
        <w:jc w:val="center"/>
        <w:rPr>
          <w:rFonts w:hint="eastAsia" w:ascii="黑体" w:eastAsia="黑体"/>
          <w:color w:val="auto"/>
          <w:szCs w:val="21"/>
          <w:lang w:eastAsia="zh-CN"/>
        </w:rPr>
      </w:pPr>
      <w:r>
        <w:rPr>
          <w:rFonts w:ascii="黑体" w:eastAsia="黑体"/>
          <w:color w:val="auto"/>
          <w:szCs w:val="21"/>
        </w:rPr>
        <w:t>铜陵有色设计研究院有限责任公司</w:t>
      </w:r>
      <w:r>
        <w:rPr>
          <w:rFonts w:hint="eastAsia" w:ascii="黑体" w:eastAsia="黑体"/>
          <w:color w:val="auto"/>
          <w:szCs w:val="21"/>
          <w:lang w:eastAsia="zh-CN"/>
        </w:rPr>
        <w:t>信息公开审批表</w:t>
      </w:r>
    </w:p>
    <w:p>
      <w:pPr>
        <w:spacing w:line="47" w:lineRule="exact"/>
        <w:rPr>
          <w:color w:val="FF0000"/>
        </w:rPr>
      </w:pP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76"/>
        <w:gridCol w:w="62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9" w:hRule="atLeast"/>
        </w:trPr>
        <w:tc>
          <w:tcPr>
            <w:tcW w:w="2276" w:type="dxa"/>
            <w:vMerge w:val="restart"/>
            <w:noWrap w:val="0"/>
            <w:vAlign w:val="center"/>
          </w:tcPr>
          <w:p>
            <w:pPr>
              <w:jc w:val="center"/>
              <w:rPr>
                <w:rFonts w:hint="eastAsia" w:ascii="宋体" w:hAnsi="宋体" w:eastAsia="宋体" w:cs="宋体"/>
                <w:sz w:val="21"/>
                <w:szCs w:val="21"/>
              </w:rPr>
            </w:pPr>
          </w:p>
          <w:p>
            <w:pPr>
              <w:jc w:val="center"/>
              <w:rPr>
                <w:rFonts w:hint="eastAsia" w:ascii="宋体" w:hAnsi="宋体" w:eastAsia="宋体" w:cs="宋体"/>
                <w:sz w:val="21"/>
                <w:szCs w:val="21"/>
                <w:lang w:eastAsia="zh-CN"/>
              </w:rPr>
            </w:pPr>
            <w:r>
              <w:rPr>
                <w:rFonts w:hint="eastAsia" w:ascii="宋体" w:hAnsi="宋体" w:eastAsia="宋体" w:cs="宋体"/>
                <w:sz w:val="21"/>
                <w:szCs w:val="21"/>
              </w:rPr>
              <w:t>申报单位</w:t>
            </w:r>
            <w:r>
              <w:rPr>
                <w:rFonts w:hint="eastAsia" w:ascii="宋体" w:hAnsi="宋体" w:eastAsia="宋体" w:cs="宋体"/>
                <w:sz w:val="21"/>
                <w:szCs w:val="21"/>
                <w:lang w:eastAsia="zh-CN"/>
              </w:rPr>
              <w:t>及经办人</w:t>
            </w:r>
          </w:p>
          <w:p>
            <w:pPr>
              <w:jc w:val="center"/>
              <w:rPr>
                <w:rFonts w:hint="eastAsia" w:ascii="宋体" w:hAnsi="宋体" w:eastAsia="宋体" w:cs="宋体"/>
                <w:sz w:val="21"/>
                <w:szCs w:val="21"/>
              </w:rPr>
            </w:pPr>
          </w:p>
        </w:tc>
        <w:tc>
          <w:tcPr>
            <w:tcW w:w="6246" w:type="dxa"/>
            <w:tcBorders>
              <w:bottom w:val="single" w:color="auto" w:sz="4" w:space="0"/>
            </w:tcBorders>
            <w:noWrap w:val="0"/>
            <w:vAlign w:val="center"/>
          </w:tcPr>
          <w:p>
            <w:pPr>
              <w:jc w:val="left"/>
              <w:rPr>
                <w:rFonts w:hint="eastAsia" w:ascii="宋体" w:hAnsi="宋体" w:eastAsia="宋体" w:cs="宋体"/>
                <w:sz w:val="21"/>
                <w:szCs w:val="21"/>
              </w:rPr>
            </w:pPr>
            <w:r>
              <w:rPr>
                <w:rFonts w:hint="eastAsia" w:ascii="宋体" w:hAnsi="宋体" w:eastAsia="宋体" w:cs="宋体"/>
                <w:sz w:val="21"/>
                <w:szCs w:val="21"/>
                <w:lang w:eastAsia="zh-CN"/>
              </w:rPr>
              <w:t>申报单位</w:t>
            </w:r>
            <w:r>
              <w:rPr>
                <w:rFonts w:hint="eastAsia" w:ascii="宋体" w:hAnsi="宋体" w:eastAsia="宋体" w:cs="宋体"/>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trPr>
        <w:tc>
          <w:tcPr>
            <w:tcW w:w="2276" w:type="dxa"/>
            <w:vMerge w:val="continue"/>
            <w:noWrap w:val="0"/>
            <w:vAlign w:val="center"/>
          </w:tcPr>
          <w:p>
            <w:pPr>
              <w:jc w:val="center"/>
              <w:rPr>
                <w:rFonts w:hint="eastAsia" w:ascii="宋体" w:hAnsi="宋体" w:eastAsia="宋体" w:cs="宋体"/>
                <w:sz w:val="21"/>
                <w:szCs w:val="21"/>
              </w:rPr>
            </w:pPr>
          </w:p>
        </w:tc>
        <w:tc>
          <w:tcPr>
            <w:tcW w:w="6246" w:type="dxa"/>
            <w:tcBorders>
              <w:top w:val="single" w:color="auto" w:sz="4" w:space="0"/>
            </w:tcBorders>
            <w:noWrap w:val="0"/>
            <w:vAlign w:val="center"/>
          </w:tcPr>
          <w:p>
            <w:pPr>
              <w:rPr>
                <w:rFonts w:hint="eastAsia" w:ascii="宋体" w:hAnsi="宋体" w:eastAsia="宋体" w:cs="宋体"/>
                <w:sz w:val="21"/>
                <w:szCs w:val="21"/>
              </w:rPr>
            </w:pPr>
            <w:r>
              <w:rPr>
                <w:rFonts w:hint="eastAsia" w:ascii="宋体" w:hAnsi="宋体" w:eastAsia="宋体" w:cs="宋体"/>
                <w:sz w:val="21"/>
                <w:szCs w:val="21"/>
              </w:rPr>
              <w:t>经</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办</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trPr>
        <w:tc>
          <w:tcPr>
            <w:tcW w:w="2276" w:type="dxa"/>
            <w:noWrap w:val="0"/>
            <w:vAlign w:val="center"/>
          </w:tcPr>
          <w:p>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信息标题</w:t>
            </w:r>
          </w:p>
        </w:tc>
        <w:tc>
          <w:tcPr>
            <w:tcW w:w="6246" w:type="dxa"/>
            <w:tcBorders>
              <w:top w:val="single" w:color="auto" w:sz="4" w:space="0"/>
            </w:tcBorders>
            <w:noWrap w:val="0"/>
            <w:vAlign w:val="center"/>
          </w:tcPr>
          <w:p>
            <w:pP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trPr>
        <w:tc>
          <w:tcPr>
            <w:tcW w:w="2276" w:type="dxa"/>
            <w:noWrap w:val="0"/>
            <w:vAlign w:val="center"/>
          </w:tcPr>
          <w:p>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信息时间</w:t>
            </w:r>
          </w:p>
        </w:tc>
        <w:tc>
          <w:tcPr>
            <w:tcW w:w="6246" w:type="dxa"/>
            <w:tcBorders>
              <w:top w:val="single" w:color="auto" w:sz="4" w:space="0"/>
            </w:tcBorders>
            <w:noWrap w:val="0"/>
            <w:vAlign w:val="center"/>
          </w:tcPr>
          <w:p>
            <w:pP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trPr>
        <w:tc>
          <w:tcPr>
            <w:tcW w:w="2276" w:type="dxa"/>
            <w:noWrap w:val="0"/>
            <w:vAlign w:val="center"/>
          </w:tcPr>
          <w:p>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信息载体</w:t>
            </w:r>
          </w:p>
        </w:tc>
        <w:tc>
          <w:tcPr>
            <w:tcW w:w="6246" w:type="dxa"/>
            <w:tcBorders>
              <w:top w:val="single" w:color="auto" w:sz="4" w:space="0"/>
            </w:tcBorders>
            <w:noWrap w:val="0"/>
            <w:vAlign w:val="center"/>
          </w:tcPr>
          <w:p>
            <w:pP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9" w:hRule="atLeast"/>
        </w:trPr>
        <w:tc>
          <w:tcPr>
            <w:tcW w:w="2276" w:type="dxa"/>
            <w:noWrap w:val="0"/>
            <w:vAlign w:val="center"/>
          </w:tcPr>
          <w:p>
            <w:pPr>
              <w:jc w:val="center"/>
              <w:rPr>
                <w:rFonts w:hint="eastAsia" w:ascii="宋体" w:hAnsi="宋体" w:eastAsia="宋体" w:cs="宋体"/>
                <w:sz w:val="21"/>
                <w:szCs w:val="21"/>
              </w:rPr>
            </w:pPr>
          </w:p>
          <w:p>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申请公开内容</w:t>
            </w:r>
          </w:p>
          <w:p>
            <w:pPr>
              <w:spacing w:line="400" w:lineRule="exact"/>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（公开内容附件盖章）</w:t>
            </w:r>
          </w:p>
          <w:p>
            <w:pPr>
              <w:spacing w:line="400" w:lineRule="exact"/>
              <w:jc w:val="center"/>
              <w:rPr>
                <w:rFonts w:hint="eastAsia" w:ascii="宋体" w:hAnsi="宋体" w:eastAsia="宋体" w:cs="宋体"/>
                <w:sz w:val="21"/>
                <w:szCs w:val="21"/>
                <w:lang w:eastAsia="zh-CN"/>
              </w:rPr>
            </w:pPr>
          </w:p>
        </w:tc>
        <w:tc>
          <w:tcPr>
            <w:tcW w:w="6246" w:type="dxa"/>
            <w:noWrap w:val="0"/>
            <w:vAlign w:val="center"/>
          </w:tcPr>
          <w:p>
            <w:pPr>
              <w:jc w:val="cente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64" w:hRule="atLeast"/>
        </w:trPr>
        <w:tc>
          <w:tcPr>
            <w:tcW w:w="2276" w:type="dxa"/>
            <w:noWrap w:val="0"/>
            <w:vAlign w:val="center"/>
          </w:tcPr>
          <w:p>
            <w:pPr>
              <w:spacing w:line="240" w:lineRule="auto"/>
              <w:jc w:val="center"/>
              <w:rPr>
                <w:rFonts w:hint="eastAsia" w:ascii="宋体" w:hAnsi="宋体" w:eastAsia="宋体" w:cs="宋体"/>
                <w:sz w:val="21"/>
                <w:szCs w:val="21"/>
              </w:rPr>
            </w:pPr>
          </w:p>
          <w:p>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申报单位意见</w:t>
            </w:r>
          </w:p>
          <w:p>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（公章</w:t>
            </w:r>
            <w:r>
              <w:rPr>
                <w:rFonts w:hint="eastAsia" w:ascii="宋体" w:hAnsi="宋体" w:eastAsia="宋体" w:cs="宋体"/>
                <w:sz w:val="21"/>
                <w:szCs w:val="21"/>
                <w:lang w:eastAsia="zh-CN"/>
              </w:rPr>
              <w:t>和负责人签字</w:t>
            </w:r>
            <w:r>
              <w:rPr>
                <w:rFonts w:hint="eastAsia" w:ascii="宋体" w:hAnsi="宋体" w:eastAsia="宋体" w:cs="宋体"/>
                <w:sz w:val="21"/>
                <w:szCs w:val="21"/>
              </w:rPr>
              <w:t>）</w:t>
            </w:r>
          </w:p>
          <w:p>
            <w:pPr>
              <w:spacing w:line="400" w:lineRule="exact"/>
              <w:jc w:val="center"/>
              <w:rPr>
                <w:rFonts w:hint="eastAsia" w:ascii="宋体" w:hAnsi="宋体" w:eastAsia="宋体" w:cs="宋体"/>
                <w:sz w:val="21"/>
                <w:szCs w:val="21"/>
              </w:rPr>
            </w:pPr>
          </w:p>
        </w:tc>
        <w:tc>
          <w:tcPr>
            <w:tcW w:w="6246" w:type="dxa"/>
            <w:noWrap w:val="0"/>
            <w:vAlign w:val="top"/>
          </w:tcPr>
          <w:p>
            <w:pPr>
              <w:rPr>
                <w:rFonts w:hint="eastAsia" w:ascii="宋体" w:hAnsi="宋体" w:eastAsia="宋体" w:cs="宋体"/>
                <w:sz w:val="21"/>
                <w:szCs w:val="21"/>
              </w:rPr>
            </w:pPr>
          </w:p>
          <w:p>
            <w:pPr>
              <w:ind w:firstLine="420" w:firstLineChars="200"/>
              <w:rPr>
                <w:rFonts w:hint="eastAsia" w:ascii="宋体" w:hAnsi="宋体" w:eastAsia="宋体" w:cs="宋体"/>
                <w:sz w:val="21"/>
                <w:szCs w:val="21"/>
              </w:rPr>
            </w:pPr>
          </w:p>
          <w:p>
            <w:pPr>
              <w:ind w:firstLine="420" w:firstLineChars="200"/>
              <w:rPr>
                <w:rFonts w:hint="eastAsia" w:ascii="宋体" w:hAnsi="宋体" w:eastAsia="宋体" w:cs="宋体"/>
                <w:sz w:val="21"/>
                <w:szCs w:val="21"/>
              </w:rPr>
            </w:pPr>
          </w:p>
          <w:p>
            <w:pPr>
              <w:ind w:firstLine="420" w:firstLineChars="200"/>
              <w:rPr>
                <w:rFonts w:hint="eastAsia" w:ascii="宋体" w:hAnsi="宋体" w:eastAsia="宋体" w:cs="宋体"/>
                <w:sz w:val="21"/>
                <w:szCs w:val="21"/>
              </w:rPr>
            </w:pPr>
          </w:p>
          <w:p>
            <w:pPr>
              <w:ind w:firstLine="420" w:firstLineChars="200"/>
              <w:rPr>
                <w:rFonts w:hint="eastAsia" w:ascii="宋体" w:hAnsi="宋体" w:eastAsia="宋体" w:cs="宋体"/>
                <w:sz w:val="21"/>
                <w:szCs w:val="21"/>
              </w:rPr>
            </w:pPr>
          </w:p>
          <w:p>
            <w:pPr>
              <w:ind w:firstLine="1260" w:firstLineChars="600"/>
              <w:rPr>
                <w:rFonts w:hint="eastAsia" w:ascii="宋体" w:hAnsi="宋体" w:eastAsia="宋体" w:cs="宋体"/>
                <w:sz w:val="21"/>
                <w:szCs w:val="21"/>
              </w:rPr>
            </w:pPr>
            <w:r>
              <w:rPr>
                <w:rFonts w:hint="eastAsia" w:ascii="宋体" w:hAnsi="宋体" w:eastAsia="宋体" w:cs="宋体"/>
                <w:sz w:val="21"/>
                <w:szCs w:val="21"/>
              </w:rPr>
              <w:t xml:space="preserve">                    年</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日</w:t>
            </w:r>
          </w:p>
          <w:p>
            <w:pPr>
              <w:ind w:firstLine="1260" w:firstLineChars="600"/>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56" w:hRule="atLeast"/>
        </w:trPr>
        <w:tc>
          <w:tcPr>
            <w:tcW w:w="2276" w:type="dxa"/>
            <w:tcBorders>
              <w:bottom w:val="single" w:color="auto" w:sz="4" w:space="0"/>
            </w:tcBorders>
            <w:noWrap w:val="0"/>
            <w:vAlign w:val="center"/>
          </w:tcPr>
          <w:p>
            <w:pPr>
              <w:jc w:val="center"/>
              <w:rPr>
                <w:rFonts w:hint="eastAsia" w:ascii="宋体" w:hAnsi="宋体" w:eastAsia="宋体" w:cs="宋体"/>
                <w:sz w:val="21"/>
                <w:szCs w:val="21"/>
              </w:rPr>
            </w:pPr>
          </w:p>
          <w:p>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信息公开办公室</w:t>
            </w:r>
          </w:p>
          <w:p>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审核意见</w:t>
            </w:r>
          </w:p>
        </w:tc>
        <w:tc>
          <w:tcPr>
            <w:tcW w:w="6246" w:type="dxa"/>
            <w:tcBorders>
              <w:bottom w:val="single" w:color="auto" w:sz="4" w:space="0"/>
            </w:tcBorders>
            <w:noWrap w:val="0"/>
            <w:vAlign w:val="center"/>
          </w:tcPr>
          <w:p>
            <w:pPr>
              <w:jc w:val="center"/>
              <w:rPr>
                <w:rFonts w:hint="eastAsia" w:ascii="宋体" w:hAnsi="宋体" w:eastAsia="宋体" w:cs="宋体"/>
                <w:sz w:val="21"/>
                <w:szCs w:val="21"/>
              </w:rPr>
            </w:pPr>
          </w:p>
          <w:p>
            <w:pPr>
              <w:jc w:val="left"/>
              <w:rPr>
                <w:rFonts w:hint="eastAsia" w:ascii="宋体" w:hAnsi="宋体" w:eastAsia="宋体" w:cs="宋体"/>
                <w:sz w:val="21"/>
                <w:szCs w:val="21"/>
              </w:rPr>
            </w:pPr>
          </w:p>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p>
          <w:p>
            <w:pPr>
              <w:jc w:val="center"/>
              <w:rPr>
                <w:rFonts w:hint="eastAsia" w:ascii="宋体" w:hAnsi="宋体" w:eastAsia="宋体" w:cs="宋体"/>
                <w:sz w:val="21"/>
                <w:szCs w:val="21"/>
                <w:lang w:val="en-US" w:eastAsia="zh-CN"/>
              </w:rPr>
            </w:pPr>
          </w:p>
          <w:p>
            <w:pPr>
              <w:jc w:val="center"/>
              <w:rPr>
                <w:rFonts w:hint="eastAsia" w:ascii="宋体" w:hAnsi="宋体" w:eastAsia="宋体" w:cs="宋体"/>
                <w:sz w:val="21"/>
                <w:szCs w:val="21"/>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年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43" w:hRule="atLeast"/>
        </w:trPr>
        <w:tc>
          <w:tcPr>
            <w:tcW w:w="2276" w:type="dxa"/>
            <w:tcBorders>
              <w:top w:val="single" w:color="auto" w:sz="4" w:space="0"/>
            </w:tcBorders>
            <w:noWrap w:val="0"/>
            <w:vAlign w:val="center"/>
          </w:tcPr>
          <w:p>
            <w:pPr>
              <w:jc w:val="center"/>
              <w:rPr>
                <w:rFonts w:hint="eastAsia" w:ascii="宋体" w:hAnsi="宋体" w:eastAsia="宋体" w:cs="宋体"/>
                <w:sz w:val="21"/>
                <w:szCs w:val="21"/>
              </w:rPr>
            </w:pPr>
          </w:p>
          <w:p>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信息公开领导小组</w:t>
            </w:r>
          </w:p>
          <w:p>
            <w:pPr>
              <w:jc w:val="center"/>
              <w:rPr>
                <w:rFonts w:hint="eastAsia" w:ascii="宋体" w:hAnsi="宋体" w:eastAsia="宋体" w:cs="宋体"/>
                <w:sz w:val="21"/>
                <w:szCs w:val="21"/>
              </w:rPr>
            </w:pPr>
            <w:r>
              <w:rPr>
                <w:rFonts w:hint="eastAsia" w:ascii="宋体" w:hAnsi="宋体" w:eastAsia="宋体" w:cs="宋体"/>
                <w:sz w:val="21"/>
                <w:szCs w:val="21"/>
                <w:lang w:eastAsia="zh-CN"/>
              </w:rPr>
              <w:t>审批意见</w:t>
            </w:r>
          </w:p>
        </w:tc>
        <w:tc>
          <w:tcPr>
            <w:tcW w:w="6246" w:type="dxa"/>
            <w:tcBorders>
              <w:top w:val="single" w:color="auto" w:sz="4" w:space="0"/>
            </w:tcBorders>
            <w:noWrap w:val="0"/>
            <w:vAlign w:val="center"/>
          </w:tcPr>
          <w:p>
            <w:pPr>
              <w:jc w:val="center"/>
              <w:rPr>
                <w:rFonts w:hint="eastAsia" w:ascii="宋体" w:hAnsi="宋体" w:eastAsia="宋体" w:cs="宋体"/>
                <w:sz w:val="21"/>
                <w:szCs w:val="21"/>
              </w:rPr>
            </w:pPr>
          </w:p>
          <w:p>
            <w:pPr>
              <w:jc w:val="left"/>
              <w:rPr>
                <w:rFonts w:hint="eastAsia" w:ascii="宋体" w:hAnsi="宋体" w:eastAsia="宋体" w:cs="宋体"/>
                <w:sz w:val="21"/>
                <w:szCs w:val="21"/>
              </w:rPr>
            </w:pPr>
          </w:p>
          <w:p>
            <w:pPr>
              <w:jc w:val="left"/>
              <w:rPr>
                <w:rFonts w:hint="eastAsia" w:ascii="宋体" w:hAnsi="宋体" w:eastAsia="宋体" w:cs="宋体"/>
                <w:sz w:val="21"/>
                <w:szCs w:val="21"/>
              </w:rPr>
            </w:pPr>
          </w:p>
          <w:p>
            <w:pPr>
              <w:jc w:val="left"/>
              <w:rPr>
                <w:rFonts w:hint="eastAsia" w:ascii="宋体" w:hAnsi="宋体" w:eastAsia="宋体" w:cs="宋体"/>
                <w:sz w:val="21"/>
                <w:szCs w:val="21"/>
              </w:rPr>
            </w:pPr>
          </w:p>
          <w:p>
            <w:pPr>
              <w:jc w:val="left"/>
              <w:rPr>
                <w:rFonts w:hint="eastAsia" w:ascii="宋体" w:hAnsi="宋体" w:eastAsia="宋体" w:cs="宋体"/>
                <w:sz w:val="21"/>
                <w:szCs w:val="21"/>
              </w:rPr>
            </w:pPr>
          </w:p>
          <w:p>
            <w:pPr>
              <w:jc w:val="center"/>
              <w:rPr>
                <w:rFonts w:hint="eastAsia" w:ascii="宋体" w:hAnsi="宋体" w:eastAsia="宋体" w:cs="宋体"/>
                <w:sz w:val="21"/>
                <w:szCs w:val="21"/>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年</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w:t>
            </w:r>
          </w:p>
        </w:tc>
      </w:tr>
    </w:tbl>
    <w:p/>
    <w:p>
      <w:pPr>
        <w:rPr>
          <w:color w:val="FF0000"/>
        </w:rPr>
      </w:pPr>
    </w:p>
    <w:sectPr>
      <w:headerReference r:id="rId7" w:type="default"/>
      <w:footerReference r:id="rId8"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jc w:val="right"/>
      <w:rPr>
        <w:rFonts w:hint="eastAsia" w:ascii="宋体" w:hAnsi="宋体" w:eastAsiaTheme="minorEastAsia"/>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Style w:val="7"/>
        <w:rFonts w:ascii="宋体" w:hAnsi="宋体"/>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t>II</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II</w:t>
                    </w:r>
                    <w:r>
                      <w:fldChar w:fldCharType="end"/>
                    </w:r>
                  </w:p>
                </w:txbxContent>
              </v:textbox>
            </v:shape>
          </w:pict>
        </mc:Fallback>
      </mc:AlternateContent>
    </w:r>
  </w:p>
  <w:p>
    <w:pPr>
      <w:pStyle w:val="3"/>
      <w:ind w:right="360" w:firstLine="9270" w:firstLineChars="5150"/>
      <w:jc w:val="both"/>
      <w:rPr>
        <w:rFonts w:ascii="宋体" w:hAnsi="宋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tabs>
        <w:tab w:val="left" w:pos="5921"/>
        <w:tab w:val="clear" w:pos="4153"/>
      </w:tabs>
      <w:jc w:val="both"/>
    </w:pPr>
    <w:r>
      <w:rPr>
        <w:rFonts w:hint="eastAsia"/>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rPr>
        <w:rFonts w:hint="eastAsia" w:ascii="黑体" w:hAnsi="黑体" w:eastAsia="黑体" w:cs="黑体"/>
      </w:rPr>
      <w:t>Q/TLYSSJY-</w:t>
    </w:r>
    <w:r>
      <w:rPr>
        <w:rFonts w:hint="eastAsia" w:ascii="黑体" w:hAnsi="黑体" w:eastAsia="黑体" w:cs="黑体"/>
        <w:lang w:eastAsia="zh-CN"/>
      </w:rPr>
      <w:t>JC110114</w:t>
    </w:r>
    <w:r>
      <w:rPr>
        <w:rFonts w:hint="eastAsia" w:ascii="黑体" w:hAnsi="黑体" w:eastAsia="黑体" w:cs="黑体"/>
      </w:rPr>
      <w:t>-2022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rFonts w:hint="eastAsia" w:eastAsia="黑体"/>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RkMjY2ZjQ3MDU1NzJlODkwODk4MGRiMmMxMjcyZDkifQ=="/>
  </w:docVars>
  <w:rsids>
    <w:rsidRoot w:val="00000000"/>
    <w:rsid w:val="0FEB707E"/>
    <w:rsid w:val="136917E4"/>
    <w:rsid w:val="16654F93"/>
    <w:rsid w:val="1EA164D8"/>
    <w:rsid w:val="38B36EDA"/>
    <w:rsid w:val="3BFB692B"/>
    <w:rsid w:val="53E977FC"/>
    <w:rsid w:val="59B43E18"/>
    <w:rsid w:val="5D8C3A23"/>
    <w:rsid w:val="6E7141AA"/>
    <w:rsid w:val="74402CEE"/>
    <w:rsid w:val="787119EB"/>
    <w:rsid w:val="7D6971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paragraph" w:customStyle="1" w:styleId="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2357</Words>
  <Characters>2554</Characters>
  <Lines>0</Lines>
  <Paragraphs>0</Paragraphs>
  <TotalTime>5</TotalTime>
  <ScaleCrop>false</ScaleCrop>
  <LinksUpToDate>false</LinksUpToDate>
  <CharactersWithSpaces>2756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2022-10-26T06:45:00Z</dcterms:created>
  <dc:creator>Administrator</dc:creator>
  <cp:lastModifiedBy>飞跃</cp:lastModifiedBy>
  <dcterms:modified xsi:type="dcterms:W3CDTF">2022-11-16T06:36:01Z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7DE43DF13B044205A01A22ABBD8D9ED5</vt:lpwstr>
  </property>
</Properties>
</file>